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DIVISION</w:t>
      </w:r>
    </w:p>
    <w:p/>
    <w:p>
      <w:r>
        <w:t>1) 24÷2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>2) 27÷3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>3) 24÷4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4) 27÷9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t>5) 63÷7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>6) 45÷9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>7) 48÷6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8) 80÷8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t>9) 81÷9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>10) 54÷6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>11) 32÷8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12) 36÷4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899" w:right="746" w:bottom="899" w:left="1080" w:header="708" w:footer="708" w:gutter="0"/>
      <w:cols w:space="720" w:num="3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63"/>
    <w:rsid w:val="00776AE1"/>
    <w:rsid w:val="00B73C63"/>
    <w:rsid w:val="DF5F8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2004-09-22T08:59:00Z</dcterms:created>
  <dc:creator>SEC</dc:creator>
  <cp:lastModifiedBy>mathssite.com</cp:lastModifiedBy>
  <dcterms:modified xsi:type="dcterms:W3CDTF">2019-04-11T18:48:04Z</dcterms:modified>
  <dc:title>DIVISION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