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u w:val="single"/>
        </w:rPr>
        <w:t>Percentages without a calculator.</w:t>
      </w:r>
    </w:p>
    <w:p>
      <w:pPr>
        <w:rPr>
          <w:rFonts w:ascii="Comic Sans MS" w:hAnsi="Comic Sans MS"/>
          <w:b/>
          <w:sz w:val="28"/>
          <w:u w:val="single"/>
        </w:rPr>
      </w:pPr>
    </w:p>
    <w:p>
      <w:pPr>
        <w:pStyle w:val="2"/>
      </w:pPr>
      <w:r>
        <w:t xml:space="preserve">Calculate the following </w:t>
      </w:r>
      <w:r>
        <w:rPr>
          <w:b/>
        </w:rPr>
        <w:t xml:space="preserve">without </w:t>
      </w:r>
      <w:r>
        <w:t>using a calculator.</w:t>
      </w:r>
    </w:p>
    <w:p>
      <w:pPr>
        <w:rPr>
          <w:rFonts w:ascii="Comic Sans MS" w:hAnsi="Comic Sans MS"/>
          <w:sz w:val="28"/>
        </w:rPr>
      </w:pPr>
    </w:p>
    <w:tbl>
      <w:tblPr>
        <w:tblStyle w:val="4"/>
        <w:tblW w:w="275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60"/>
        <w:gridCol w:w="672"/>
        <w:gridCol w:w="304"/>
        <w:gridCol w:w="608"/>
        <w:gridCol w:w="608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61</w:t>
            </w:r>
          </w:p>
        </w:tc>
      </w:tr>
    </w:tbl>
    <w:p>
      <w:pPr>
        <w:rPr>
          <w:rFonts w:ascii="Comic Sans MS" w:hAnsi="Comic Sans MS"/>
          <w:b/>
          <w:sz w:val="28"/>
          <w:u w:val="single"/>
        </w:rPr>
      </w:pPr>
    </w:p>
    <w:p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Percentages without a calculator.</w:t>
      </w:r>
    </w:p>
    <w:p>
      <w:pPr>
        <w:rPr>
          <w:rFonts w:ascii="Comic Sans MS" w:hAnsi="Comic Sans MS"/>
          <w:b/>
          <w:sz w:val="28"/>
          <w:u w:val="single"/>
        </w:rPr>
      </w:pPr>
    </w:p>
    <w:p>
      <w:pPr>
        <w:pStyle w:val="2"/>
      </w:pPr>
      <w:r>
        <w:t xml:space="preserve">Calculate the following </w:t>
      </w:r>
      <w:r>
        <w:rPr>
          <w:b/>
        </w:rPr>
        <w:t xml:space="preserve">without </w:t>
      </w:r>
      <w:r>
        <w:t>using a calculator.</w:t>
      </w:r>
    </w:p>
    <w:p>
      <w:pPr>
        <w:rPr>
          <w:rFonts w:ascii="Comic Sans MS" w:hAnsi="Comic Sans MS"/>
          <w:sz w:val="28"/>
        </w:rPr>
      </w:pPr>
    </w:p>
    <w:tbl>
      <w:tblPr>
        <w:tblStyle w:val="4"/>
        <w:tblW w:w="275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60"/>
        <w:gridCol w:w="672"/>
        <w:gridCol w:w="304"/>
        <w:gridCol w:w="608"/>
        <w:gridCol w:w="608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61</w:t>
            </w:r>
          </w:p>
        </w:tc>
      </w:tr>
    </w:tbl>
    <w:p>
      <w:pPr>
        <w:rPr>
          <w:rFonts w:ascii="Comic Sans MS" w:hAnsi="Comic Sans MS"/>
          <w:b/>
          <w:sz w:val="28"/>
          <w:u w:val="single"/>
        </w:rPr>
      </w:pPr>
    </w:p>
    <w:p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Percentages without a calculator.</w:t>
      </w:r>
    </w:p>
    <w:p>
      <w:pPr>
        <w:rPr>
          <w:rFonts w:ascii="Comic Sans MS" w:hAnsi="Comic Sans MS"/>
          <w:b/>
          <w:sz w:val="28"/>
          <w:u w:val="single"/>
        </w:rPr>
      </w:pPr>
    </w:p>
    <w:p>
      <w:pPr>
        <w:pStyle w:val="2"/>
      </w:pPr>
      <w:r>
        <w:t xml:space="preserve">Calculate the following </w:t>
      </w:r>
      <w:r>
        <w:rPr>
          <w:b/>
        </w:rPr>
        <w:t xml:space="preserve">without </w:t>
      </w:r>
      <w:r>
        <w:t>using a calculator.</w:t>
      </w:r>
    </w:p>
    <w:p>
      <w:pPr>
        <w:rPr>
          <w:rFonts w:ascii="Comic Sans MS" w:hAnsi="Comic Sans MS"/>
          <w:sz w:val="28"/>
        </w:rPr>
      </w:pPr>
    </w:p>
    <w:tbl>
      <w:tblPr>
        <w:tblStyle w:val="4"/>
        <w:tblW w:w="275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60"/>
        <w:gridCol w:w="672"/>
        <w:gridCol w:w="304"/>
        <w:gridCol w:w="608"/>
        <w:gridCol w:w="608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60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67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30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%</w:t>
            </w:r>
          </w:p>
        </w:tc>
        <w:tc>
          <w:tcPr>
            <w:tcW w:w="60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61</w:t>
            </w:r>
          </w:p>
        </w:tc>
      </w:tr>
    </w:tbl>
    <w:p>
      <w:pPr>
        <w:rPr>
          <w:rFonts w:ascii="Comic Sans MS" w:hAnsi="Comic Sans MS"/>
          <w:b/>
          <w:sz w:val="28"/>
          <w:u w:val="single"/>
        </w:rPr>
      </w:pPr>
    </w:p>
    <w:sectPr>
      <w:footnotePr>
        <w:numFmt w:val="decimal"/>
      </w:footnotePr>
      <w:pgSz w:w="11906" w:h="16838"/>
      <w:pgMar w:top="851" w:right="707" w:bottom="851" w:left="993" w:header="720" w:footer="720" w:gutter="0"/>
      <w:cols w:space="720" w:num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FB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6"/>
    <w:rPr>
      <w:rFonts w:ascii="Comic Sans MS" w:hAnsi="Comic Sans MS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268</Words>
  <Characters>1531</Characters>
  <Lines>12</Lines>
  <Paragraphs>3</Paragraphs>
  <TotalTime>0</TotalTime>
  <ScaleCrop>false</ScaleCrop>
  <LinksUpToDate>false</LinksUpToDate>
  <CharactersWithSpaces>1880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2000-09-20T19:25:00Z</dcterms:created>
  <dc:creator>Graeme Fee</dc:creator>
  <cp:lastModifiedBy>mathssite.com</cp:lastModifiedBy>
  <cp:lastPrinted>2000-09-20T19:27:00Z</cp:lastPrinted>
  <dcterms:modified xsi:type="dcterms:W3CDTF">2019-04-20T13:55:16Z</dcterms:modified>
  <dc:title>Percentages without a calculator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