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Supersize Percentage Perfection.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047"/>
        <w:gridCol w:w="1047"/>
        <w:gridCol w:w="1048"/>
        <w:gridCol w:w="1048"/>
        <w:gridCol w:w="1048"/>
        <w:gridCol w:w="1048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220</w:t>
            </w:r>
          </w:p>
        </w:tc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260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800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90</w:t>
            </w:r>
          </w:p>
        </w:tc>
        <w:tc>
          <w:tcPr>
            <w:tcW w:w="1048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95%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shd w:val="clear" w:color="auto" w:fill="CC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100%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Now try these questions: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20% of 60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20% of 80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5% of 40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5% of 140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15% of 80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25% of 60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15% of 160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30% of 70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30% of 250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35% of 40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11.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35% of 80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60% of 110</w:t>
      </w:r>
    </w:p>
    <w:sectPr>
      <w:pgSz w:w="11906" w:h="16838"/>
      <w:pgMar w:top="719" w:right="746" w:bottom="14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56"/>
    <w:rsid w:val="00241556"/>
    <w:rsid w:val="FB7C5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2004-09-30T09:43:00Z</dcterms:created>
  <dc:creator>SEC</dc:creator>
  <cp:lastModifiedBy>mathssite.com</cp:lastModifiedBy>
  <dcterms:modified xsi:type="dcterms:W3CDTF">2019-04-20T19:34:58Z</dcterms:modified>
  <dc:title>Supersize Percentage Perfection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